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3700" w14:textId="2DD21283" w:rsid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highlight w:val="yellow"/>
        </w:rPr>
        <w:t>Heiti útboð og númer</w:t>
      </w:r>
    </w:p>
    <w:p w14:paraId="0F48A6E2" w14:textId="733742F2"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Ágæti viðtakandi</w:t>
      </w:r>
    </w:p>
    <w:p w14:paraId="7136D29D" w14:textId="5F3AF0DD" w:rsidR="003A5B11" w:rsidRPr="003A5B11" w:rsidRDefault="003A5B11" w:rsidP="003A5B11">
      <w:pPr>
        <w:pStyle w:val="NormalWeb"/>
        <w:spacing w:line="240" w:lineRule="atLeast"/>
        <w:rPr>
          <w:rFonts w:asciiTheme="minorHAnsi" w:hAnsiTheme="minorHAnsi" w:cstheme="minorHAnsi"/>
          <w:sz w:val="22"/>
          <w:szCs w:val="22"/>
        </w:rPr>
      </w:pPr>
      <w:r w:rsidRPr="003A5B11">
        <w:rPr>
          <w:rFonts w:asciiTheme="minorHAnsi" w:hAnsiTheme="minorHAnsi" w:cstheme="minorHAnsi"/>
          <w:sz w:val="22"/>
          <w:szCs w:val="22"/>
          <w:shd w:val="clear" w:color="auto" w:fill="00FFFF"/>
        </w:rPr>
        <w:t>Hér þarf að útskýra af hverju tilboðið var valið sbr. 2. mgr. 75. gr. en þar segir:</w:t>
      </w:r>
      <w:r>
        <w:rPr>
          <w:rFonts w:asciiTheme="minorHAnsi" w:hAnsiTheme="minorHAnsi" w:cstheme="minorHAnsi"/>
          <w:sz w:val="22"/>
          <w:szCs w:val="22"/>
          <w:shd w:val="clear" w:color="auto" w:fill="00FFFF"/>
        </w:rPr>
        <w:t xml:space="preserve"> </w:t>
      </w:r>
      <w:r w:rsidRPr="003A5B11">
        <w:rPr>
          <w:rFonts w:asciiTheme="minorHAnsi" w:hAnsiTheme="minorHAnsi" w:cstheme="minorHAnsi"/>
          <w:sz w:val="22"/>
          <w:szCs w:val="22"/>
          <w:shd w:val="clear" w:color="auto" w:fill="00FFFF"/>
        </w:rPr>
        <w:t>Í tilkynningu um ákvörðun um val tilboðs skal koma fram nafn þess bjóðanda sem var valinn og upplýsingar um eiginleika og kosti þess tilboðs sem kaupandi valdi með hliðsjón af valforsendum útboðsgagna. Í slíkri tilkynningu skal einnig koma fram yfirlýsing um nákvæman biðtíma samningsgerðar skv. 76. gr. Ef verð ræður, þá segja að hér hafi verið um lægsta verðið að ræða eða útskýra stigagjöf ef aðrir þættir ráða vali skv. valforsendum. Tilkynningu skv. 1. og 2. mgr. skal senda öllum fyrirtækjum sem ekki hefur verið hafnað eða vísað frá innkaupaferli með endanlegri ákvörðun. Ákvörðun um útilokun telst ekki endanleg fyrr en hún hefur verið tilkynnt bjóðanda og frestir til að bera hana undir kærunefnd útboðsmála eru runnir út eða hún hefur verið staðfest af nefndinni.</w:t>
      </w:r>
    </w:p>
    <w:p w14:paraId="5F3AB8CF" w14:textId="77777777"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 xml:space="preserve">Það tilkynnist hér með að tilboð frá </w:t>
      </w:r>
      <w:r w:rsidRPr="003A5B11">
        <w:rPr>
          <w:rFonts w:asciiTheme="minorHAnsi" w:hAnsiTheme="minorHAnsi" w:cstheme="minorHAnsi"/>
          <w:sz w:val="22"/>
          <w:szCs w:val="22"/>
          <w:shd w:val="clear" w:color="auto" w:fill="FFFF00"/>
        </w:rPr>
        <w:t>nafn bjóðanda</w:t>
      </w:r>
      <w:r w:rsidRPr="003A5B11">
        <w:rPr>
          <w:rFonts w:asciiTheme="minorHAnsi" w:hAnsiTheme="minorHAnsi" w:cstheme="minorHAnsi"/>
          <w:sz w:val="22"/>
          <w:szCs w:val="22"/>
        </w:rPr>
        <w:t xml:space="preserve">, kt. </w:t>
      </w:r>
      <w:proofErr w:type="spellStart"/>
      <w:r w:rsidRPr="00516086">
        <w:rPr>
          <w:rFonts w:asciiTheme="minorHAnsi" w:hAnsiTheme="minorHAnsi" w:cstheme="minorHAnsi"/>
          <w:sz w:val="22"/>
          <w:szCs w:val="22"/>
          <w:highlight w:val="yellow"/>
        </w:rPr>
        <w:t>xxxxxxxxx</w:t>
      </w:r>
      <w:proofErr w:type="spellEnd"/>
      <w:r w:rsidRPr="003A5B11">
        <w:rPr>
          <w:rFonts w:asciiTheme="minorHAnsi" w:hAnsiTheme="minorHAnsi" w:cstheme="minorHAnsi"/>
          <w:sz w:val="22"/>
          <w:szCs w:val="22"/>
        </w:rPr>
        <w:t xml:space="preserve"> í ofangreindu útboði hefur verið valið enda tilboðið metið hagstæðast fyri</w:t>
      </w:r>
      <w:r w:rsidRPr="003A5B11">
        <w:rPr>
          <w:rFonts w:asciiTheme="minorHAnsi" w:hAnsiTheme="minorHAnsi" w:cstheme="minorHAnsi"/>
          <w:color w:val="000000"/>
          <w:sz w:val="22"/>
          <w:szCs w:val="22"/>
        </w:rPr>
        <w:t xml:space="preserve">r </w:t>
      </w:r>
      <w:r w:rsidRPr="003A5B11">
        <w:rPr>
          <w:rFonts w:asciiTheme="minorHAnsi" w:hAnsiTheme="minorHAnsi" w:cstheme="minorHAnsi"/>
          <w:sz w:val="22"/>
          <w:szCs w:val="22"/>
        </w:rPr>
        <w:t>kaupanda samkvæmt valforsendum útboðslýsingar.</w:t>
      </w:r>
    </w:p>
    <w:p w14:paraId="6AD0CD11" w14:textId="77777777"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Samkvæmt 1. mgr. 86. gr. laga um opinber innkaup nr. 120/2016 (OIL) er óheimilt að gera samning í kjölfar ákvörðunar um val tilboðs fyrr en að liðnum fimm/tíu daga biðtíma , frá deginum eftir að tilkynning skv. 1. og 2. mgr. 85. mgr. telst birt. Biðtími hefst</w:t>
      </w:r>
      <w:r w:rsidRPr="003A5B11">
        <w:rPr>
          <w:rFonts w:asciiTheme="minorHAnsi" w:hAnsiTheme="minorHAnsi" w:cstheme="minorHAnsi"/>
          <w:sz w:val="22"/>
          <w:szCs w:val="22"/>
          <w:shd w:val="clear" w:color="auto" w:fill="FFFF00"/>
        </w:rPr>
        <w:t xml:space="preserve"> </w:t>
      </w:r>
      <w:proofErr w:type="spellStart"/>
      <w:r w:rsidRPr="003A5B11">
        <w:rPr>
          <w:rFonts w:asciiTheme="minorHAnsi" w:hAnsiTheme="minorHAnsi" w:cstheme="minorHAnsi"/>
          <w:sz w:val="22"/>
          <w:szCs w:val="22"/>
          <w:shd w:val="clear" w:color="auto" w:fill="FFFF00"/>
        </w:rPr>
        <w:t>xx.xx.xxx</w:t>
      </w:r>
      <w:proofErr w:type="spellEnd"/>
      <w:r w:rsidRPr="003A5B11">
        <w:rPr>
          <w:rFonts w:asciiTheme="minorHAnsi" w:hAnsiTheme="minorHAnsi" w:cstheme="minorHAnsi"/>
          <w:sz w:val="22"/>
          <w:szCs w:val="22"/>
        </w:rPr>
        <w:t xml:space="preserve"> og lýkur </w:t>
      </w:r>
      <w:proofErr w:type="spellStart"/>
      <w:r w:rsidRPr="003A5B11">
        <w:rPr>
          <w:rFonts w:asciiTheme="minorHAnsi" w:hAnsiTheme="minorHAnsi" w:cstheme="minorHAnsi"/>
          <w:sz w:val="22"/>
          <w:szCs w:val="22"/>
          <w:shd w:val="clear" w:color="auto" w:fill="FFFF00"/>
        </w:rPr>
        <w:t>xx.xx.xxx</w:t>
      </w:r>
      <w:proofErr w:type="spellEnd"/>
      <w:r w:rsidRPr="003A5B11">
        <w:rPr>
          <w:rFonts w:asciiTheme="minorHAnsi" w:hAnsiTheme="minorHAnsi" w:cstheme="minorHAnsi"/>
          <w:sz w:val="22"/>
          <w:szCs w:val="22"/>
          <w:shd w:val="clear" w:color="auto" w:fill="FFFF00"/>
        </w:rPr>
        <w:t>.</w:t>
      </w:r>
      <w:r w:rsidRPr="003A5B11">
        <w:rPr>
          <w:rFonts w:asciiTheme="minorHAnsi" w:hAnsiTheme="minorHAnsi" w:cstheme="minorHAnsi"/>
          <w:sz w:val="22"/>
          <w:szCs w:val="22"/>
        </w:rPr>
        <w:t xml:space="preserve"> Verði ákvörðun þessi ekki kærð og útboðið stöðvað er heimilt að ganga til samninga við nafn bjóðanda frá og með </w:t>
      </w:r>
      <w:proofErr w:type="spellStart"/>
      <w:r w:rsidRPr="003A5B11">
        <w:rPr>
          <w:rFonts w:asciiTheme="minorHAnsi" w:hAnsiTheme="minorHAnsi" w:cstheme="minorHAnsi"/>
          <w:sz w:val="22"/>
          <w:szCs w:val="22"/>
          <w:shd w:val="clear" w:color="auto" w:fill="FFFF00"/>
        </w:rPr>
        <w:t>xx.xx.xxx</w:t>
      </w:r>
      <w:proofErr w:type="spellEnd"/>
      <w:r w:rsidRPr="003A5B11">
        <w:rPr>
          <w:rFonts w:asciiTheme="minorHAnsi" w:hAnsiTheme="minorHAnsi" w:cstheme="minorHAnsi"/>
          <w:sz w:val="22"/>
          <w:szCs w:val="22"/>
          <w:shd w:val="clear" w:color="auto" w:fill="FFFF00"/>
        </w:rPr>
        <w:t>.</w:t>
      </w:r>
    </w:p>
    <w:p w14:paraId="322A4195" w14:textId="76BCFD1B"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Samkvæmt 85. gr. OIL eiga bjóðendur rétt á að fá rökstuðning fyrir höfnun á tilboðum sínum, sendi þeir um það skriflega beiðni (bréf</w:t>
      </w:r>
      <w:r w:rsidR="00A70538">
        <w:rPr>
          <w:rFonts w:asciiTheme="minorHAnsi" w:hAnsiTheme="minorHAnsi" w:cstheme="minorHAnsi"/>
          <w:sz w:val="22"/>
          <w:szCs w:val="22"/>
        </w:rPr>
        <w:t xml:space="preserve"> eða </w:t>
      </w:r>
      <w:r w:rsidRPr="003A5B11">
        <w:rPr>
          <w:rFonts w:asciiTheme="minorHAnsi" w:hAnsiTheme="minorHAnsi" w:cstheme="minorHAnsi"/>
          <w:sz w:val="22"/>
          <w:szCs w:val="22"/>
        </w:rPr>
        <w:t xml:space="preserve">tölvupóstur) til </w:t>
      </w:r>
      <w:r w:rsidR="006D4C67" w:rsidRPr="006D4C67">
        <w:rPr>
          <w:rFonts w:asciiTheme="minorHAnsi" w:hAnsiTheme="minorHAnsi" w:cstheme="minorHAnsi"/>
          <w:sz w:val="22"/>
          <w:szCs w:val="22"/>
          <w:highlight w:val="yellow"/>
        </w:rPr>
        <w:t>kaupanda</w:t>
      </w:r>
      <w:r w:rsidRPr="003A5B11">
        <w:rPr>
          <w:rFonts w:asciiTheme="minorHAnsi" w:hAnsiTheme="minorHAnsi" w:cstheme="minorHAnsi"/>
          <w:sz w:val="22"/>
          <w:szCs w:val="22"/>
        </w:rPr>
        <w:t xml:space="preserve"> innan 14 daga frá því að bjóðanda var tilkynnt ákvörðun. </w:t>
      </w:r>
      <w:r w:rsidR="006D4C67" w:rsidRPr="006D4C67">
        <w:rPr>
          <w:rFonts w:asciiTheme="minorHAnsi" w:hAnsiTheme="minorHAnsi" w:cstheme="minorHAnsi"/>
          <w:sz w:val="22"/>
          <w:szCs w:val="22"/>
          <w:highlight w:val="yellow"/>
        </w:rPr>
        <w:t>Kaupandi</w:t>
      </w:r>
      <w:r w:rsidRPr="003A5B11">
        <w:rPr>
          <w:rFonts w:asciiTheme="minorHAnsi" w:hAnsiTheme="minorHAnsi" w:cstheme="minorHAnsi"/>
          <w:sz w:val="22"/>
          <w:szCs w:val="22"/>
        </w:rPr>
        <w:t xml:space="preserve"> munu svara beiðninni eigi síðar en 15 dögum eftir að hún berst. Tilkynningu um val tilboðs og rökstuðning skv. beiðni skal senda öllum fyrirtækjum sem ekki hefur verið hafnað eða vísað frá innkaupaferli með endanlegri ákvörðun. </w:t>
      </w:r>
    </w:p>
    <w:p w14:paraId="41561A59" w14:textId="77777777"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Í XI. kafla laga um opinber innkaup nr. 120/2016 (OIL) er fjallað um kærunefnd útboðsmála. Þar kemur fram í 1. mgr. 106 gr.: Kæra skal borin skriflega undir kærunefnd útboðsmála innan 20 daga frá því að kærandi vissi um eða mátti vita um þá ákvörðun, athöfn eða athafnaleysi sem hann telur brjóta gegn réttindum sínum. Kröfu um óvirkni samnings er þó heimilt að bera undir nefndina innan 30 daga frá framangreindu tímamarki. Þó verður krafa um óvirkni samnings ekki höfð uppi þegar sex mánuðir eru liðnir frá gerð hans. Nánari ákvæði um fresti eru í 106. gr. Fyrir hverja kæru skal kærandi greiða kærugjald að fjárhæð 150.000 kr.</w:t>
      </w:r>
    </w:p>
    <w:p w14:paraId="18F3B5A3" w14:textId="77777777"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Í kæru skulu koma fram upplýsingar um kæranda, þann aðila sem kæra beinist að (varnaraðila) og ákvörðun, athöfn eða athafnaleysi sem er kærð. Í kæru skulu koma fram kröfur kæranda ásamt stuttri lýsingu málsatvika og málsástæðna og rökstuðningur. Kröfugerð kæranda skal lúta að úrræðum nefndarinnar samkvæmt lögum þessum. Kærandi skal tilkynna kaupanda um kæru eins skjótt og mögulegt er.</w:t>
      </w:r>
    </w:p>
    <w:p w14:paraId="08E83A47" w14:textId="27227D63"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 xml:space="preserve">Lög um opinber innkaup nr. 120/2016 (OIL) eru birt á heimasíðu Alþingis: </w:t>
      </w:r>
      <w:hyperlink r:id="rId4" w:tgtFrame="_blank" w:history="1">
        <w:r w:rsidRPr="003A5B11">
          <w:rPr>
            <w:rStyle w:val="Hyperlink"/>
            <w:rFonts w:asciiTheme="minorHAnsi" w:hAnsiTheme="minorHAnsi" w:cstheme="minorHAnsi"/>
            <w:sz w:val="22"/>
            <w:szCs w:val="22"/>
          </w:rPr>
          <w:t>http://www.althingi.is/lagas/nuna/2016120.html</w:t>
        </w:r>
      </w:hyperlink>
    </w:p>
    <w:p w14:paraId="22E513BF" w14:textId="77777777"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 xml:space="preserve">Hér er að finna nánari upplýsingar um kærunefnd útboðsmála og frekari leiðbeiningar um kæruheimildina: </w:t>
      </w:r>
      <w:hyperlink r:id="rId5" w:tgtFrame="_blank" w:history="1">
        <w:r w:rsidRPr="003A5B11">
          <w:rPr>
            <w:rStyle w:val="Hyperlink"/>
            <w:rFonts w:asciiTheme="minorHAnsi" w:hAnsiTheme="minorHAnsi" w:cstheme="minorHAnsi"/>
            <w:sz w:val="22"/>
            <w:szCs w:val="22"/>
          </w:rPr>
          <w:t>https://www.stjornarradid.is/verkefni/rekstur-og-eignir-rikisins/opinber-innkaup/kaerunefnd-utbodsmala/</w:t>
        </w:r>
      </w:hyperlink>
    </w:p>
    <w:p w14:paraId="7D36146F" w14:textId="2DDC1533" w:rsidR="002B29A4" w:rsidRPr="003A5B11" w:rsidRDefault="003A5B11" w:rsidP="003A5B11">
      <w:pPr>
        <w:pStyle w:val="NormalWeb"/>
        <w:rPr>
          <w:rFonts w:asciiTheme="minorHAnsi" w:hAnsiTheme="minorHAnsi" w:cstheme="minorHAnsi"/>
          <w:sz w:val="22"/>
          <w:szCs w:val="22"/>
        </w:rPr>
      </w:pPr>
      <w:r>
        <w:rPr>
          <w:rFonts w:asciiTheme="minorHAnsi" w:hAnsiTheme="minorHAnsi" w:cstheme="minorHAnsi"/>
          <w:sz w:val="22"/>
          <w:szCs w:val="22"/>
        </w:rPr>
        <w:t>Takk</w:t>
      </w:r>
      <w:r w:rsidRPr="003A5B11">
        <w:rPr>
          <w:rFonts w:asciiTheme="minorHAnsi" w:hAnsiTheme="minorHAnsi" w:cstheme="minorHAnsi"/>
          <w:sz w:val="22"/>
          <w:szCs w:val="22"/>
        </w:rPr>
        <w:t xml:space="preserve"> fyrir þátttökuna</w:t>
      </w:r>
      <w:r w:rsidRPr="003A5B11">
        <w:rPr>
          <w:rFonts w:asciiTheme="minorHAnsi" w:hAnsiTheme="minorHAnsi" w:cstheme="minorHAnsi"/>
          <w:color w:val="000000"/>
          <w:sz w:val="22"/>
          <w:szCs w:val="22"/>
        </w:rPr>
        <w:t>.</w:t>
      </w:r>
    </w:p>
    <w:sectPr w:rsidR="002B29A4" w:rsidRPr="003A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E"/>
    <w:rsid w:val="000F748E"/>
    <w:rsid w:val="002B29A4"/>
    <w:rsid w:val="003A5B11"/>
    <w:rsid w:val="00516086"/>
    <w:rsid w:val="006D4C67"/>
    <w:rsid w:val="00A70538"/>
    <w:rsid w:val="00EE509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97C"/>
  <w15:chartTrackingRefBased/>
  <w15:docId w15:val="{41A394DA-02DA-4221-A915-5CE83F65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11"/>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3A5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jornarradid.is/verkefni/rekstur-og-eignir-rikisins/opinber-innkaup/kaerunefnd-utbodsmala/" TargetMode="External"/><Relationship Id="rId4" Type="http://schemas.openxmlformats.org/officeDocument/2006/relationships/hyperlink" Target="http://www.althingi.is/lagas/nuna/2016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Ástudóttir - RKAUP</dc:creator>
  <cp:keywords/>
  <dc:description/>
  <cp:lastModifiedBy>Hildur Björg Hafstein - RKAUP</cp:lastModifiedBy>
  <cp:revision>2</cp:revision>
  <dcterms:created xsi:type="dcterms:W3CDTF">2021-06-21T09:16:00Z</dcterms:created>
  <dcterms:modified xsi:type="dcterms:W3CDTF">2021-06-21T09:16:00Z</dcterms:modified>
</cp:coreProperties>
</file>